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0"/>
          <w:tab w:val="left" w:leader="none" w:pos="6120"/>
        </w:tabs>
        <w:jc w:val="center"/>
        <w:rPr>
          <w:rFonts w:ascii="Rockwell" w:cs="Rockwell" w:eastAsia="Rockwell" w:hAnsi="Rockwell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000000"/>
          <w:sz w:val="48"/>
          <w:szCs w:val="48"/>
        </w:rPr>
        <w:drawing>
          <wp:inline distB="0" distT="0" distL="0" distR="0">
            <wp:extent cx="1270000" cy="800100"/>
            <wp:effectExtent b="0" l="0" r="0" t="0"/>
            <wp:docPr descr="MWGoat logo" id="1" name="image1.png"/>
            <a:graphic>
              <a:graphicData uri="http://schemas.openxmlformats.org/drawingml/2006/picture">
                <pic:pic>
                  <pic:nvPicPr>
                    <pic:cNvPr descr="MWGoat log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0"/>
          <w:tab w:val="left" w:leader="none" w:pos="6120"/>
        </w:tabs>
        <w:jc w:val="center"/>
        <w:rPr>
          <w:rFonts w:ascii="Arial Rounded" w:cs="Arial Rounded" w:eastAsia="Arial Rounded" w:hAnsi="Arial Rounded"/>
          <w:b w:val="1"/>
          <w:bCs w:val="1"/>
          <w:color w:val="000000"/>
          <w:sz w:val="56"/>
          <w:szCs w:val="56"/>
        </w:rPr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000000"/>
          <w:sz w:val="44"/>
          <w:szCs w:val="44"/>
          <w:rtl w:val="0"/>
        </w:rPr>
        <w:t xml:space="preserve">Maywood Middle School PTSA</w:t>
      </w:r>
      <w:r w:rsidDel="00000000" w:rsidR="00000000" w:rsidRPr="00000000">
        <w:rPr>
          <w:rFonts w:ascii="Arial Rounded" w:cs="Arial Rounded" w:eastAsia="Arial Rounded" w:hAnsi="Arial Rounded"/>
          <w:b w:val="1"/>
          <w:bCs w:val="1"/>
          <w:color w:val="000000"/>
          <w:sz w:val="56"/>
          <w:szCs w:val="56"/>
          <w:rtl w:val="0"/>
        </w:rPr>
        <w:t xml:space="preserve"> </w:t>
      </w:r>
      <w:r w:rsidDel="00000000" w:rsidR="00000000" w:rsidRPr="00000000">
        <w:rPr>
          <w:rFonts w:ascii="Arial Rounded" w:cs="Arial Rounded" w:eastAsia="Arial Rounded" w:hAnsi="Arial Rounded"/>
          <w:b w:val="1"/>
          <w:bCs w:val="1"/>
          <w:color w:val="000000"/>
          <w:sz w:val="20"/>
          <w:szCs w:val="20"/>
          <w:rtl w:val="0"/>
        </w:rPr>
        <w:t xml:space="preserve">2.6.40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Times" w:cs="Times" w:eastAsia="Times" w:hAnsi="Times"/>
          <w:rtl w:val="0"/>
        </w:rPr>
        <w:t xml:space="preserve">14490 168</w:t>
      </w:r>
      <w:r w:rsidDel="00000000" w:rsidR="00000000" w:rsidRPr="00000000">
        <w:rPr>
          <w:rFonts w:ascii="Times" w:cs="Times" w:eastAsia="Times" w:hAnsi="Times"/>
          <w:vertAlign w:val="superscript"/>
          <w:rtl w:val="0"/>
        </w:rPr>
        <w:t xml:space="preserve">th</w:t>
      </w:r>
      <w:r w:rsidDel="00000000" w:rsidR="00000000" w:rsidRPr="00000000">
        <w:rPr>
          <w:rFonts w:ascii="Times" w:cs="Times" w:eastAsia="Times" w:hAnsi="Times"/>
          <w:rtl w:val="0"/>
        </w:rPr>
        <w:t xml:space="preserve"> Ave SE, Renton, WA 98059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i w:val="1"/>
          <w:iCs w:val="1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rtl w:val="0"/>
        </w:rPr>
        <w:t xml:space="preserve">www.maywoodptsa.org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4"/>
          <w:szCs w:val="34"/>
          <w:rtl w:val="0"/>
        </w:rPr>
        <w:t xml:space="preserve">Our 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The Maywood PTSA builds an inclusive and connected school community that empowers families, supports educators, and advocates for every student’s success.</w:t>
      </w:r>
    </w:p>
    <w:p w:rsidR="00000000" w:rsidDel="00000000" w:rsidP="00000000" w:rsidRDefault="00000000" w:rsidRPr="00000000" w14:paraId="00000008">
      <w:pPr>
        <w:widowControl w:val="0"/>
        <w:spacing w:after="240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center" w:leader="none" w:pos="5400"/>
          <w:tab w:val="right" w:leader="none" w:pos="10800"/>
        </w:tabs>
        <w:spacing w:after="240" w:lineRule="auto"/>
        <w:jc w:val="center"/>
        <w:rPr>
          <w:rFonts w:ascii="Arial" w:cs="Arial" w:eastAsia="Arial" w:hAnsi="Arial"/>
          <w:b w:val="1"/>
          <w:bCs w:val="1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4"/>
          <w:szCs w:val="34"/>
          <w:rtl w:val="0"/>
        </w:rPr>
        <w:t xml:space="preserve">Our Core Focus Areas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Community &amp; Connection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Foster ongoing communication that encourages parent, staff, and community involvement—both in-person and virtually.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Host Family &amp; Community Engagement programs that connect and empower Maywood families.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Grow and diversify our PTSA community through membership activities and communications.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Student Enrichment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Fund programs and events that enhance student learning and supplement the school curriculum.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Partner with teachers and staff to support innovative classroom and extracurricular experiences.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Advocacy &amp; Outreach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Advocate for students at the local, regional, and state levels through participation in PTA legislative events.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Support outreach projects that provide essential resources—such as food, school supplies, and family assistance—to those in need.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Diversity, Equity &amp; Inclusion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Champion equity and belonging by sharing resources and promoting understanding within our community.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720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Ensure all voices are represented and valued in PTSA initiatives, events, and leadership opportunities.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220"/>
          <w:tab w:val="left" w:leader="none" w:pos="720"/>
        </w:tabs>
        <w:rPr>
          <w:rFonts w:ascii="Arial" w:cs="Arial" w:eastAsia="Arial" w:hAnsi="Arial"/>
          <w:color w:val="4d4d4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220"/>
          <w:tab w:val="left" w:leader="none" w:pos="720"/>
        </w:tabs>
        <w:rPr>
          <w:rFonts w:ascii="Arial" w:cs="Arial" w:eastAsia="Arial" w:hAnsi="Arial"/>
          <w:color w:val="4d4d4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Approved 10/15/2025</w:t>
      </w:r>
    </w:p>
    <w:sectPr>
      <w:footerReference r:id="rId8" w:type="default"/>
      <w:footerReference r:id="rId9" w:type="even"/>
      <w:pgSz w:h="15840" w:w="12240" w:orient="portrait"/>
      <w:pgMar w:bottom="1440" w:top="720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Rounded"/>
  <w:font w:name="Times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Maywood PTSA Mission &amp; Core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Focus Areas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202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5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-202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6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720"/>
      </w:pPr>
      <w:rPr/>
    </w:lvl>
    <w:lvl w:ilvl="1">
      <w:start w:val="1"/>
      <w:numFmt w:val="bullet"/>
      <w:lvlText w:val="○"/>
      <w:lvlJc w:val="left"/>
      <w:pPr>
        <w:ind w:left="1080" w:hanging="360"/>
      </w:pPr>
      <w:rPr/>
    </w:lvl>
    <w:lvl w:ilvl="2">
      <w:start w:val="1"/>
      <w:numFmt w:val="bullet"/>
      <w:lvlText w:val="■"/>
      <w:lvlJc w:val="left"/>
      <w:pPr>
        <w:ind w:left="1800" w:hanging="18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/>
    </w:lvl>
    <w:lvl w:ilvl="4">
      <w:start w:val="1"/>
      <w:numFmt w:val="bullet"/>
      <w:lvlText w:val="○"/>
      <w:lvlJc w:val="left"/>
      <w:pPr>
        <w:ind w:left="3240" w:hanging="360"/>
      </w:pPr>
      <w:rPr/>
    </w:lvl>
    <w:lvl w:ilvl="5">
      <w:start w:val="1"/>
      <w:numFmt w:val="bullet"/>
      <w:lvlText w:val="■"/>
      <w:lvlJc w:val="left"/>
      <w:pPr>
        <w:ind w:left="3960" w:hanging="180"/>
      </w:pPr>
      <w:rPr/>
    </w:lvl>
    <w:lvl w:ilvl="6">
      <w:start w:val="1"/>
      <w:numFmt w:val="bullet"/>
      <w:lvlText w:val="●"/>
      <w:lvlJc w:val="left"/>
      <w:pPr>
        <w:ind w:left="4680" w:hanging="360"/>
      </w:pPr>
      <w:rPr/>
    </w:lvl>
    <w:lvl w:ilvl="7">
      <w:start w:val="1"/>
      <w:numFmt w:val="bullet"/>
      <w:lvlText w:val="○"/>
      <w:lvlJc w:val="left"/>
      <w:pPr>
        <w:ind w:left="5400" w:hanging="360"/>
      </w:pPr>
      <w:rPr/>
    </w:lvl>
    <w:lvl w:ilvl="8">
      <w:start w:val="1"/>
      <w:numFmt w:val="bullet"/>
      <w:lvlText w:val="■"/>
      <w:lvlJc w:val="lef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6Q4FP1SpvQhGyB5+Y5sOyZ6WIg==">CgMxLjA4AHIhMVFtUW1FeDBTNFd0MDFBSkZUT2dWTExpaXQzU1RuNXN2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